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F3" w:rsidRPr="00414575" w:rsidRDefault="00A456F3" w:rsidP="00A456F3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21</w:t>
      </w:r>
      <w:r w:rsidRPr="004C2172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A456F3" w:rsidRPr="00E04A58" w:rsidRDefault="00A456F3" w:rsidP="00A456F3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A456F3" w:rsidRPr="00E04A58" w:rsidRDefault="00A456F3" w:rsidP="00A456F3">
      <w:pPr>
        <w:spacing w:after="0" w:line="240" w:lineRule="auto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Типовая технологическая схема</w:t>
      </w:r>
    </w:p>
    <w:p w:rsidR="00A456F3" w:rsidRPr="00E04A58" w:rsidRDefault="00A456F3" w:rsidP="00A456F3">
      <w:pPr>
        <w:spacing w:after="0" w:line="240" w:lineRule="auto"/>
        <w:jc w:val="center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Предоставления муниципальной услуги «</w:t>
      </w:r>
      <w:r w:rsidRPr="00E04A58">
        <w:rPr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04A58">
        <w:rPr>
          <w:b/>
          <w:sz w:val="18"/>
          <w:szCs w:val="28"/>
        </w:rPr>
        <w:t xml:space="preserve">» </w:t>
      </w:r>
    </w:p>
    <w:p w:rsidR="00A456F3" w:rsidRPr="00E04A58" w:rsidRDefault="00A456F3" w:rsidP="00A456F3">
      <w:pPr>
        <w:spacing w:after="0" w:line="240" w:lineRule="auto"/>
        <w:jc w:val="center"/>
        <w:rPr>
          <w:b/>
          <w:sz w:val="16"/>
        </w:rPr>
      </w:pPr>
    </w:p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Значение параметра/состояние</w:t>
            </w: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E04A58">
              <w:rPr>
                <w:sz w:val="16"/>
              </w:rPr>
              <w:t>»</w:t>
            </w: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от 16.09.2015 г.  № 59 «</w:t>
            </w:r>
            <w:r w:rsidRPr="00E04A58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Берёзовского сельского поселения </w:t>
            </w:r>
            <w:proofErr w:type="spellStart"/>
            <w:r w:rsidRPr="00E04A58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6"/>
                <w:lang w:eastAsia="ar-SA"/>
              </w:rPr>
              <w:t xml:space="preserve"> муниципального района Воронежской области» (в редакции постановлений от 14.06.2019 №29; от 31.08.2021 №50)</w:t>
            </w:r>
          </w:p>
        </w:tc>
      </w:tr>
      <w:tr w:rsidR="00A456F3" w:rsidRPr="00E04A58" w:rsidTr="00D516BC">
        <w:tc>
          <w:tcPr>
            <w:tcW w:w="22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Перечень «</w:t>
            </w:r>
            <w:proofErr w:type="spellStart"/>
            <w:r w:rsidRPr="00E04A58">
              <w:rPr>
                <w:sz w:val="16"/>
              </w:rPr>
              <w:t>подуслуг</w:t>
            </w:r>
            <w:proofErr w:type="spellEnd"/>
            <w:r w:rsidRPr="00E04A58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rPr>
          <w:trHeight w:val="300"/>
        </w:trPr>
        <w:tc>
          <w:tcPr>
            <w:tcW w:w="22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456F3" w:rsidRPr="00E04A58" w:rsidTr="00D516BC">
        <w:trPr>
          <w:trHeight w:val="270"/>
        </w:trPr>
        <w:tc>
          <w:tcPr>
            <w:tcW w:w="225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A456F3" w:rsidRPr="00E04A58" w:rsidTr="00D516BC">
        <w:trPr>
          <w:trHeight w:val="240"/>
        </w:trPr>
        <w:tc>
          <w:tcPr>
            <w:tcW w:w="225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456F3" w:rsidRPr="00E04A58" w:rsidRDefault="00A456F3" w:rsidP="00D516BC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 xml:space="preserve">При подаче заявления </w:t>
            </w:r>
            <w:r w:rsidRPr="00E04A58">
              <w:rPr>
                <w:b/>
                <w:sz w:val="16"/>
                <w:u w:val="single"/>
              </w:rPr>
              <w:t xml:space="preserve">не </w:t>
            </w:r>
            <w:r w:rsidRPr="00E04A58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A456F3" w:rsidRPr="00E04A58" w:rsidRDefault="00A456F3" w:rsidP="00D516BC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8"/>
                <w:szCs w:val="28"/>
              </w:rPr>
              <w:t xml:space="preserve"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</w:t>
            </w:r>
            <w:r w:rsidRPr="00E04A58">
              <w:rPr>
                <w:sz w:val="18"/>
                <w:szCs w:val="28"/>
              </w:rPr>
              <w:lastRenderedPageBreak/>
              <w:t>квалифицированной электронной подписи.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A456F3" w:rsidRPr="00E04A58" w:rsidRDefault="00A456F3" w:rsidP="00D516BC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A456F3" w:rsidRPr="00E04A58" w:rsidRDefault="00A456F3" w:rsidP="00D516BC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 предусмотрены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Плата за предоставление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A456F3" w:rsidRPr="00E04A58" w:rsidRDefault="00A456F3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A456F3" w:rsidRPr="00E04A58" w:rsidRDefault="00A456F3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A456F3" w:rsidRPr="00E04A58" w:rsidTr="00D516BC">
        <w:tc>
          <w:tcPr>
            <w:tcW w:w="22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A456F3" w:rsidRPr="00E04A58" w:rsidRDefault="00A456F3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 Заявителями на получение Муниципальной услуги являются: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физические лица;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индивидуальные предприниматели;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юридические лица.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</w:t>
            </w:r>
            <w:r w:rsidRPr="00E04A58">
              <w:rPr>
                <w:sz w:val="16"/>
              </w:rPr>
              <w:lastRenderedPageBreak/>
              <w:t xml:space="preserve">также результата, за предоставлением которого обратился Заявитель. 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Категория документа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3. Правоустанавливающие документы на землю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1.4. правоустанавливающие и (или) </w:t>
            </w:r>
            <w:proofErr w:type="spellStart"/>
            <w:r w:rsidRPr="00E04A58">
              <w:rPr>
                <w:sz w:val="16"/>
              </w:rPr>
              <w:t>правоудостоверяющие</w:t>
            </w:r>
            <w:proofErr w:type="spellEnd"/>
            <w:r w:rsidRPr="00E04A58">
              <w:rPr>
                <w:sz w:val="16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A456F3" w:rsidRPr="00E04A58" w:rsidRDefault="00A456F3" w:rsidP="00D516BC">
            <w:pPr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Форма (шаблон) документа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Заявление об у</w:t>
            </w:r>
            <w:r w:rsidRPr="00E04A58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E04A58">
              <w:rPr>
                <w:sz w:val="16"/>
              </w:rPr>
              <w:t xml:space="preserve"> (приложение 1 к технологической схеме)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A456F3" w:rsidRPr="00E04A58" w:rsidTr="00D516BC">
        <w:tc>
          <w:tcPr>
            <w:tcW w:w="189" w:type="pc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</w:tbl>
    <w:p w:rsidR="00A456F3" w:rsidRPr="00E04A58" w:rsidRDefault="00A456F3" w:rsidP="00A456F3">
      <w:pPr>
        <w:spacing w:after="0" w:line="240" w:lineRule="auto"/>
        <w:jc w:val="both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553"/>
        <w:gridCol w:w="1674"/>
        <w:gridCol w:w="2244"/>
        <w:gridCol w:w="2047"/>
        <w:gridCol w:w="1127"/>
        <w:gridCol w:w="1686"/>
        <w:gridCol w:w="1674"/>
        <w:gridCol w:w="1674"/>
      </w:tblGrid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6"/>
              </w:rPr>
              <w:t>межведомствен</w:t>
            </w:r>
            <w:proofErr w:type="spellEnd"/>
          </w:p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ный</w:t>
            </w:r>
            <w:proofErr w:type="spellEnd"/>
            <w:r w:rsidRPr="00E04A58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  <w:lang w:val="en-US"/>
              </w:rPr>
              <w:t>SID</w:t>
            </w:r>
          </w:p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электрон</w:t>
            </w:r>
          </w:p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ного</w:t>
            </w:r>
            <w:proofErr w:type="spellEnd"/>
            <w:r w:rsidRPr="00E04A58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(шаблон)</w:t>
            </w:r>
          </w:p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 xml:space="preserve">выписка из </w:t>
            </w:r>
            <w:r w:rsidRPr="00E04A58">
              <w:rPr>
                <w:sz w:val="16"/>
              </w:rPr>
              <w:lastRenderedPageBreak/>
              <w:t>Единого государственного реестра юридических лиц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копия документа, </w:t>
            </w:r>
            <w:r w:rsidRPr="00E04A58">
              <w:rPr>
                <w:sz w:val="16"/>
              </w:rPr>
              <w:lastRenderedPageBreak/>
              <w:t>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Администрация </w:t>
            </w:r>
            <w:r w:rsidRPr="00E04A58">
              <w:rPr>
                <w:sz w:val="16"/>
              </w:rPr>
              <w:lastRenderedPageBreak/>
              <w:t xml:space="preserve">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lastRenderedPageBreak/>
              <w:t xml:space="preserve">Управлении Федеральной </w:t>
            </w:r>
            <w:r w:rsidRPr="00E04A58">
              <w:rPr>
                <w:sz w:val="16"/>
              </w:rPr>
              <w:lastRenderedPageBreak/>
              <w:t>налоговой службы по Воронежской области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E04A58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A456F3" w:rsidRPr="00E04A58" w:rsidTr="00D516BC">
        <w:tc>
          <w:tcPr>
            <w:tcW w:w="536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A456F3" w:rsidRPr="00E04A58" w:rsidRDefault="00A456F3" w:rsidP="00D516BC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недвижимости о зарегистрированных правах на объект недвижимости (земельный участок);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</w:tbl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A456F3" w:rsidRPr="00E04A58" w:rsidTr="00D516BC">
        <w:tc>
          <w:tcPr>
            <w:tcW w:w="182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Характеристика результата (положительный/</w:t>
            </w:r>
          </w:p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Образец документа/</w:t>
            </w:r>
          </w:p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A456F3" w:rsidRPr="00E04A58" w:rsidTr="00D516BC">
        <w:tc>
          <w:tcPr>
            <w:tcW w:w="182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в МФЦ</w:t>
            </w:r>
          </w:p>
        </w:tc>
      </w:tr>
      <w:tr w:rsidR="00A456F3" w:rsidRPr="00E04A58" w:rsidTr="00D516BC">
        <w:tc>
          <w:tcPr>
            <w:tcW w:w="18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</w:tr>
      <w:tr w:rsidR="00A456F3" w:rsidRPr="00E04A58" w:rsidTr="00D516BC">
        <w:tc>
          <w:tcPr>
            <w:tcW w:w="182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1</w:t>
            </w:r>
          </w:p>
        </w:tc>
        <w:tc>
          <w:tcPr>
            <w:tcW w:w="68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постоянно</w:t>
            </w:r>
          </w:p>
        </w:tc>
      </w:tr>
      <w:tr w:rsidR="00A456F3" w:rsidRPr="00E04A58" w:rsidTr="00D516BC">
        <w:tc>
          <w:tcPr>
            <w:tcW w:w="182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5 лет</w:t>
            </w:r>
          </w:p>
        </w:tc>
      </w:tr>
    </w:tbl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A456F3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>/</w:t>
            </w:r>
            <w:proofErr w:type="spellStart"/>
            <w:r w:rsidRPr="00E04A58">
              <w:rPr>
                <w:b/>
                <w:sz w:val="16"/>
              </w:rPr>
              <w:t>п</w:t>
            </w:r>
            <w:proofErr w:type="spellEnd"/>
            <w:r w:rsidRPr="00E04A58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A456F3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A456F3" w:rsidRPr="00E04A58" w:rsidTr="00D516BC">
        <w:tc>
          <w:tcPr>
            <w:tcW w:w="181" w:type="pct"/>
            <w:gridSpan w:val="2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</w:tr>
      <w:tr w:rsidR="00A456F3" w:rsidRPr="00E04A58" w:rsidTr="00D516BC">
        <w:tc>
          <w:tcPr>
            <w:tcW w:w="5000" w:type="pct"/>
            <w:gridSpan w:val="8"/>
          </w:tcPr>
          <w:p w:rsidR="00A456F3" w:rsidRPr="00E04A58" w:rsidRDefault="00A456F3" w:rsidP="00D516BC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A456F3" w:rsidRPr="00E04A58" w:rsidTr="00D516BC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  <w:lang w:eastAsia="ar-SA"/>
              </w:rPr>
              <w:t>1</w:t>
            </w:r>
            <w:r w:rsidRPr="00E04A58">
              <w:rPr>
                <w:sz w:val="16"/>
              </w:rPr>
              <w:t xml:space="preserve"> К заявлению прилагаются следующие документы: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копии правоустанавливающих и (или) </w:t>
            </w:r>
            <w:proofErr w:type="spellStart"/>
            <w:r w:rsidRPr="00E04A58">
              <w:rPr>
                <w:sz w:val="16"/>
              </w:rPr>
              <w:t>правоудостоверяющих</w:t>
            </w:r>
            <w:proofErr w:type="spellEnd"/>
            <w:r w:rsidRPr="00E04A58">
              <w:rPr>
                <w:sz w:val="16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      </w:r>
            <w:r w:rsidRPr="00E04A58">
              <w:rPr>
                <w:sz w:val="16"/>
              </w:rPr>
              <w:lastRenderedPageBreak/>
              <w:t>законодательством Российской Федерации.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E04A58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04A58">
              <w:rPr>
                <w:sz w:val="16"/>
              </w:rPr>
              <w:t>Форма заявления об у</w:t>
            </w:r>
            <w:r w:rsidRPr="00E04A58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E04A58">
              <w:rPr>
                <w:sz w:val="16"/>
              </w:rPr>
              <w:t xml:space="preserve"> (Приложение 1 к технологической схеме).</w:t>
            </w:r>
          </w:p>
          <w:p w:rsidR="00A456F3" w:rsidRPr="00E04A58" w:rsidRDefault="00A456F3" w:rsidP="00D516BC">
            <w:pPr>
              <w:spacing w:after="0" w:line="240" w:lineRule="auto"/>
              <w:ind w:left="34"/>
              <w:jc w:val="both"/>
              <w:rPr>
                <w:sz w:val="16"/>
              </w:rPr>
            </w:pPr>
          </w:p>
          <w:p w:rsidR="00A456F3" w:rsidRPr="00E04A58" w:rsidRDefault="00A456F3" w:rsidP="00D516BC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E04A58">
              <w:rPr>
                <w:sz w:val="16"/>
              </w:rPr>
              <w:t>Форма решения об утверждении схемы (Приложение2  к технологической схеме)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A456F3" w:rsidRPr="00E04A58" w:rsidTr="00D516BC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456F3" w:rsidRPr="00E04A58" w:rsidTr="00D516BC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456F3" w:rsidRPr="00E04A58" w:rsidRDefault="00A456F3" w:rsidP="00D516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E04A58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456F3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456F3" w:rsidRPr="00E04A58" w:rsidTr="00D516BC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3.Причины отказа в приеме документов:</w:t>
            </w:r>
          </w:p>
          <w:p w:rsidR="00A456F3" w:rsidRPr="00E04A58" w:rsidRDefault="00A456F3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заявление не соответствует установленной форме, не поддается прочтению или </w:t>
            </w:r>
            <w:r w:rsidRPr="00E04A58">
              <w:rPr>
                <w:sz w:val="16"/>
              </w:rPr>
              <w:lastRenderedPageBreak/>
              <w:t>содержит неоговоренные заявителем зачеркивания, исправления, подчистки.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456F3" w:rsidRPr="00E04A58" w:rsidRDefault="00A456F3" w:rsidP="00D516B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A456F3" w:rsidRPr="00E04A58" w:rsidTr="00D516BC">
        <w:tc>
          <w:tcPr>
            <w:tcW w:w="5000" w:type="pct"/>
            <w:gridSpan w:val="8"/>
          </w:tcPr>
          <w:p w:rsidR="00A456F3" w:rsidRPr="00E04A58" w:rsidRDefault="00A456F3" w:rsidP="00D516BC">
            <w:pPr>
              <w:spacing w:after="0" w:line="240" w:lineRule="auto"/>
              <w:ind w:left="34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456F3" w:rsidRPr="00E04A58" w:rsidTr="00D516BC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ind w:left="35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456F3" w:rsidRPr="00E04A58" w:rsidRDefault="00A456F3" w:rsidP="00D516BC">
            <w:pPr>
              <w:spacing w:after="0" w:line="240" w:lineRule="auto"/>
              <w:ind w:left="35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В программе СГИО</w:t>
            </w:r>
          </w:p>
        </w:tc>
      </w:tr>
      <w:tr w:rsidR="00A456F3" w:rsidRPr="00E04A58" w:rsidTr="00D516BC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</w:tr>
      <w:tr w:rsidR="00A456F3" w:rsidRPr="00E04A58" w:rsidTr="00D516BC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</w:tr>
      <w:tr w:rsidR="00A456F3" w:rsidRPr="00E04A58" w:rsidTr="00D516BC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</w:tr>
      <w:tr w:rsidR="00A456F3" w:rsidRPr="00E04A58" w:rsidTr="00D516BC">
        <w:tc>
          <w:tcPr>
            <w:tcW w:w="5000" w:type="pct"/>
            <w:gridSpan w:val="8"/>
          </w:tcPr>
          <w:p w:rsidR="00A456F3" w:rsidRPr="00E04A58" w:rsidRDefault="00A456F3" w:rsidP="00D516B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E04A58">
              <w:rPr>
                <w:b/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участков на кадастровом плане </w:t>
            </w:r>
            <w:proofErr w:type="spellStart"/>
            <w:r w:rsidRPr="00E04A58">
              <w:rPr>
                <w:b/>
                <w:bCs/>
                <w:sz w:val="16"/>
                <w:szCs w:val="16"/>
              </w:rPr>
              <w:t>территории</w:t>
            </w:r>
            <w:r w:rsidRPr="00E04A58">
              <w:rPr>
                <w:b/>
                <w:sz w:val="16"/>
                <w:szCs w:val="16"/>
              </w:rPr>
              <w:t>или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подготовка мотивированного отказа в предоставлении муниципальной услуги</w:t>
            </w:r>
          </w:p>
        </w:tc>
      </w:tr>
      <w:tr w:rsidR="00A456F3" w:rsidRPr="00E04A58" w:rsidTr="00D516BC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E04A58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456F3" w:rsidRPr="00E04A58" w:rsidRDefault="00A456F3" w:rsidP="00D516BC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В случае наличия оснований, принимается решение об отказе в </w:t>
            </w:r>
            <w:r w:rsidRPr="00E04A58">
              <w:rPr>
                <w:sz w:val="16"/>
                <w:szCs w:val="16"/>
              </w:rPr>
              <w:t xml:space="preserve"> у</w:t>
            </w:r>
            <w:r w:rsidRPr="00E04A58">
              <w:rPr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</w:t>
            </w:r>
            <w:r w:rsidRPr="00E04A58">
              <w:rPr>
                <w:bCs/>
                <w:sz w:val="16"/>
                <w:szCs w:val="16"/>
              </w:rPr>
              <w:lastRenderedPageBreak/>
              <w:t>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</w:tr>
      <w:tr w:rsidR="00A456F3" w:rsidRPr="00E04A58" w:rsidTr="00D516BC">
        <w:tc>
          <w:tcPr>
            <w:tcW w:w="5000" w:type="pct"/>
            <w:gridSpan w:val="8"/>
          </w:tcPr>
          <w:p w:rsidR="00A456F3" w:rsidRPr="00E04A58" w:rsidRDefault="00A456F3" w:rsidP="00D516BC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lastRenderedPageBreak/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A456F3" w:rsidRPr="00E04A58" w:rsidTr="00D516BC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</w:t>
            </w: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E04A58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заказным письмом с уведомлением о вручении; 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6"/>
              </w:rPr>
              <w:t>меступодачи</w:t>
            </w:r>
            <w:proofErr w:type="spellEnd"/>
            <w:r w:rsidRPr="00E04A58">
              <w:rPr>
                <w:sz w:val="16"/>
              </w:rPr>
              <w:t xml:space="preserve"> заявления;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A456F3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  <w:lang w:eastAsia="ar-SA"/>
              </w:rPr>
            </w:pPr>
            <w:r w:rsidRPr="00E04A58">
              <w:rPr>
                <w:sz w:val="16"/>
                <w:lang w:eastAsia="ar-SA"/>
              </w:rPr>
              <w:t>Направление заявителю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6"/>
                <w:lang w:eastAsia="ar-SA"/>
              </w:rPr>
            </w:pPr>
            <w:r w:rsidRPr="00E04A58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заказным письмом с уведомлением о вручении; </w:t>
            </w:r>
          </w:p>
          <w:p w:rsidR="00A456F3" w:rsidRPr="00E04A58" w:rsidRDefault="00A456F3" w:rsidP="00D516BC">
            <w:pPr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6"/>
              </w:rPr>
              <w:t>меступодачи</w:t>
            </w:r>
            <w:proofErr w:type="spellEnd"/>
            <w:r w:rsidRPr="00E04A58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</w:p>
        </w:tc>
      </w:tr>
    </w:tbl>
    <w:p w:rsidR="00A456F3" w:rsidRPr="00E04A58" w:rsidRDefault="00A456F3" w:rsidP="00A456F3">
      <w:pPr>
        <w:spacing w:after="0" w:line="240" w:lineRule="auto"/>
        <w:rPr>
          <w:b/>
          <w:sz w:val="18"/>
          <w:szCs w:val="28"/>
        </w:rPr>
      </w:pPr>
      <w:r w:rsidRPr="00E04A58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A456F3" w:rsidRPr="00E04A58" w:rsidTr="00D516BC">
        <w:trPr>
          <w:trHeight w:val="517"/>
        </w:trPr>
        <w:tc>
          <w:tcPr>
            <w:tcW w:w="2093" w:type="dxa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456F3" w:rsidRPr="00E04A58" w:rsidTr="00D516BC">
        <w:trPr>
          <w:trHeight w:val="517"/>
        </w:trPr>
        <w:tc>
          <w:tcPr>
            <w:tcW w:w="2093" w:type="dxa"/>
            <w:vMerge/>
          </w:tcPr>
          <w:p w:rsidR="00A456F3" w:rsidRPr="00E04A58" w:rsidRDefault="00A456F3" w:rsidP="00D516BC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A456F3" w:rsidRPr="00E04A58" w:rsidTr="00D516BC">
        <w:tc>
          <w:tcPr>
            <w:tcW w:w="2093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</w:tr>
      <w:tr w:rsidR="00A456F3" w:rsidRPr="00E04A58" w:rsidTr="00D516BC">
        <w:tc>
          <w:tcPr>
            <w:tcW w:w="15408" w:type="dxa"/>
            <w:gridSpan w:val="6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456F3" w:rsidRPr="00E04A58" w:rsidTr="00D516BC">
        <w:tc>
          <w:tcPr>
            <w:tcW w:w="2093" w:type="dxa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A456F3" w:rsidRPr="00E04A58" w:rsidRDefault="00A456F3" w:rsidP="00D516BC">
            <w:pPr>
              <w:spacing w:after="0" w:line="240" w:lineRule="auto"/>
              <w:rPr>
                <w:sz w:val="16"/>
              </w:rPr>
            </w:pPr>
            <w:r w:rsidRPr="00E04A58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A456F3" w:rsidRPr="00E04A58" w:rsidRDefault="00A456F3" w:rsidP="00D516BC">
            <w:pPr>
              <w:spacing w:after="0" w:line="240" w:lineRule="auto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A456F3" w:rsidRPr="00E04A58" w:rsidRDefault="00A456F3" w:rsidP="00D5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E04A58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A456F3" w:rsidRPr="00E04A58" w:rsidRDefault="00A456F3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почта;</w:t>
            </w:r>
          </w:p>
          <w:p w:rsidR="00A456F3" w:rsidRPr="00E04A58" w:rsidRDefault="00A456F3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A456F3" w:rsidRPr="00E04A58" w:rsidRDefault="00A456F3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A456F3" w:rsidRPr="00E04A58" w:rsidRDefault="00A456F3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A456F3" w:rsidRPr="00E04A58" w:rsidRDefault="00A456F3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A456F3" w:rsidRPr="00E04A58" w:rsidRDefault="00A456F3" w:rsidP="00A456F3">
      <w:pPr>
        <w:suppressAutoHyphens/>
        <w:spacing w:after="0" w:line="240" w:lineRule="auto"/>
        <w:rPr>
          <w:sz w:val="16"/>
        </w:rPr>
      </w:pPr>
    </w:p>
    <w:p w:rsidR="00A456F3" w:rsidRPr="00E04A58" w:rsidRDefault="00A456F3" w:rsidP="00A456F3">
      <w:pPr>
        <w:spacing w:after="0" w:line="240" w:lineRule="auto"/>
        <w:rPr>
          <w:sz w:val="16"/>
        </w:rPr>
      </w:pPr>
    </w:p>
    <w:p w:rsidR="00A456F3" w:rsidRPr="00E04A58" w:rsidRDefault="00A456F3" w:rsidP="00A456F3">
      <w:pPr>
        <w:spacing w:after="0" w:line="240" w:lineRule="auto"/>
        <w:rPr>
          <w:sz w:val="16"/>
        </w:rPr>
      </w:pPr>
    </w:p>
    <w:p w:rsidR="00A456F3" w:rsidRPr="00E04A58" w:rsidRDefault="00A456F3" w:rsidP="00A456F3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A456F3" w:rsidRPr="00E04A58" w:rsidSect="000B2C20">
          <w:headerReference w:type="even" r:id="rId5"/>
          <w:headerReference w:type="default" r:id="rId6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571"/>
      </w:tblGrid>
      <w:tr w:rsidR="00A456F3" w:rsidRPr="00E04A58" w:rsidTr="00D516BC">
        <w:trPr>
          <w:trHeight w:val="9349"/>
        </w:trPr>
        <w:tc>
          <w:tcPr>
            <w:tcW w:w="11298" w:type="dxa"/>
            <w:shd w:val="clear" w:color="auto" w:fill="auto"/>
          </w:tcPr>
          <w:p w:rsidR="00A456F3" w:rsidRPr="00E04A58" w:rsidRDefault="00A456F3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A456F3" w:rsidRPr="00E04A58" w:rsidRDefault="00A456F3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A456F3" w:rsidRPr="00E04A58" w:rsidRDefault="00A456F3" w:rsidP="00D516BC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 xml:space="preserve">ФОРМА </w:t>
            </w: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Заявление</w:t>
            </w: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на кадастровом плане территории</w:t>
            </w: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"__" __________ 20__ г.</w:t>
            </w: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____________________________________________________________</w:t>
            </w: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____________________________________________________________</w:t>
            </w:r>
          </w:p>
          <w:p w:rsidR="00A456F3" w:rsidRPr="00E04A58" w:rsidRDefault="00A456F3" w:rsidP="00D516BC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E04A58">
              <w:rPr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</w:p>
          <w:p w:rsidR="00A456F3" w:rsidRPr="00E04A58" w:rsidRDefault="00A456F3" w:rsidP="00D516BC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E04A58">
              <w:rPr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В соответствии со </w:t>
            </w:r>
            <w:hyperlink r:id="rId7" w:history="1">
              <w:r w:rsidRPr="00E04A58">
                <w:rPr>
                  <w:sz w:val="18"/>
                  <w:szCs w:val="18"/>
                </w:rPr>
                <w:t>статьей 11.10</w:t>
              </w:r>
            </w:hyperlink>
            <w:r w:rsidRPr="00E04A58">
              <w:rPr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lastRenderedPageBreak/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2. Сведения о заявителе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Сведения об индивидуальном предпринимателе, в случае если заявитель является </w:t>
                  </w:r>
                  <w:r w:rsidRPr="00E04A58">
                    <w:rPr>
                      <w:sz w:val="18"/>
                      <w:szCs w:val="18"/>
                    </w:rPr>
                    <w:lastRenderedPageBreak/>
                    <w:t>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lastRenderedPageBreak/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 Сведения по услуге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5"/>
              <w:gridCol w:w="6971"/>
              <w:gridCol w:w="1219"/>
            </w:tblGrid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4. Сведения о земельном участке(-ах)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8"/>
              <w:gridCol w:w="6963"/>
              <w:gridCol w:w="1224"/>
            </w:tblGrid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lastRenderedPageBreak/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5. Прилагаемые документы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8"/>
              <w:gridCol w:w="5717"/>
              <w:gridCol w:w="2490"/>
            </w:tblGrid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 xml:space="preserve">Согласие залогодержателей, </w:t>
                  </w:r>
                  <w:proofErr w:type="spellStart"/>
                  <w:r w:rsidRPr="00E04A58">
                    <w:rPr>
                      <w:sz w:val="18"/>
                      <w:szCs w:val="18"/>
                    </w:rPr>
                    <w:t>землевользователей</w:t>
                  </w:r>
                  <w:proofErr w:type="spellEnd"/>
                  <w:r w:rsidRPr="00E04A58">
                    <w:rPr>
                      <w:sz w:val="18"/>
                      <w:szCs w:val="18"/>
                    </w:rPr>
                    <w:t>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Результат предоставления услуги прошу: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56"/>
              <w:gridCol w:w="1389"/>
            </w:tblGrid>
            <w:tr w:rsidR="00A456F3" w:rsidRPr="00E04A58" w:rsidTr="00D516B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456F3" w:rsidRPr="00E04A58" w:rsidTr="00D516BC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6F3" w:rsidRPr="00E04A58" w:rsidRDefault="00A456F3" w:rsidP="00D516BC">
                  <w:pPr>
                    <w:jc w:val="both"/>
                    <w:rPr>
                      <w:sz w:val="18"/>
                      <w:szCs w:val="18"/>
                    </w:rPr>
                  </w:pPr>
                  <w:r w:rsidRPr="00E04A58">
                    <w:rPr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E04A58">
              <w:rPr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E04A58">
              <w:rPr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A456F3" w:rsidRPr="00E04A58" w:rsidRDefault="00A456F3" w:rsidP="00D516BC">
            <w:pPr>
              <w:ind w:firstLine="709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Дата</w:t>
            </w:r>
          </w:p>
        </w:tc>
      </w:tr>
    </w:tbl>
    <w:p w:rsidR="00A456F3" w:rsidRPr="00E04A58" w:rsidRDefault="00A456F3" w:rsidP="00A456F3">
      <w:pPr>
        <w:spacing w:after="0" w:line="240" w:lineRule="auto"/>
        <w:ind w:firstLine="709"/>
        <w:jc w:val="right"/>
        <w:rPr>
          <w:sz w:val="18"/>
          <w:szCs w:val="28"/>
        </w:rPr>
      </w:pPr>
      <w:bookmarkStart w:id="0" w:name="Par173"/>
      <w:bookmarkEnd w:id="0"/>
    </w:p>
    <w:p w:rsidR="00A456F3" w:rsidRPr="00E04A58" w:rsidRDefault="00A456F3" w:rsidP="00A456F3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A456F3" w:rsidRPr="00E04A58" w:rsidRDefault="00A456F3" w:rsidP="00A456F3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A456F3" w:rsidRPr="00E04A58" w:rsidRDefault="00A456F3" w:rsidP="00A456F3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A456F3" w:rsidRPr="00E04A58" w:rsidRDefault="00A456F3" w:rsidP="00A456F3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A456F3" w:rsidRPr="00E04A58" w:rsidRDefault="00A456F3" w:rsidP="00A456F3">
      <w:pPr>
        <w:spacing w:after="0" w:line="240" w:lineRule="auto"/>
        <w:ind w:firstLine="709"/>
        <w:jc w:val="right"/>
        <w:rPr>
          <w:sz w:val="18"/>
          <w:szCs w:val="28"/>
        </w:rPr>
      </w:pPr>
      <w:r w:rsidRPr="00E04A58">
        <w:rPr>
          <w:sz w:val="18"/>
          <w:szCs w:val="28"/>
        </w:rPr>
        <w:lastRenderedPageBreak/>
        <w:t>Приложение N 2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  <w:r w:rsidRPr="00E04A58">
        <w:rPr>
          <w:sz w:val="18"/>
          <w:szCs w:val="28"/>
        </w:rPr>
        <w:t>к технологической схеме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ФОРМА 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РЕШЕНИЯ ОБ УТВЕРЖДЕНИИ СХЕМЫ РАСПОЛОЖЕНИЯ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ЗЕМЕЛЬНОГО УЧАСТКА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____________________________________________________________________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органа местного самоуправления)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Кому: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_____________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Контактные данные: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_____________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/Представитель: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_____________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Контактные данные представителя: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                                       _____________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РЕШЕНИЕ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От ____________ N ____________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Об утверждении схемы расположения земельного участка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(земельных участков) на кадастровом плане территории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3. Срок действия настоящего решения составляет два года.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E04A58">
        <w:rPr>
          <w:sz w:val="18"/>
          <w:szCs w:val="28"/>
        </w:rPr>
        <w:t>Электронная подпись</w:t>
      </w:r>
    </w:p>
    <w:p w:rsidR="00A456F3" w:rsidRPr="00E04A58" w:rsidRDefault="00A456F3" w:rsidP="00A45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E59DD" w:rsidRDefault="00BE59DD"/>
    <w:sectPr w:rsidR="00BE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BE59D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BE59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1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A456F3"/>
    <w:rsid w:val="00A456F3"/>
    <w:rsid w:val="00B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A456F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A456F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A456F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56F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456F3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45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56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456F3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56F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F3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A456F3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uiPriority w:val="99"/>
    <w:rsid w:val="00A456F3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A456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6F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45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456F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456F3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A456F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456F3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A456F3"/>
    <w:rPr>
      <w:rFonts w:cs="Times New Roman"/>
    </w:rPr>
  </w:style>
  <w:style w:type="character" w:customStyle="1" w:styleId="RTFNum22">
    <w:name w:val="RTF_Num 2 2"/>
    <w:rsid w:val="00A456F3"/>
    <w:rPr>
      <w:rFonts w:ascii="Symbol" w:eastAsia="Symbol" w:hAnsi="Symbol" w:cs="Symbol"/>
    </w:rPr>
  </w:style>
  <w:style w:type="character" w:customStyle="1" w:styleId="RTFNum23">
    <w:name w:val="RTF_Num 2 3"/>
    <w:rsid w:val="00A456F3"/>
    <w:rPr>
      <w:rFonts w:cs="Times New Roman"/>
    </w:rPr>
  </w:style>
  <w:style w:type="character" w:customStyle="1" w:styleId="RTFNum24">
    <w:name w:val="RTF_Num 2 4"/>
    <w:rsid w:val="00A456F3"/>
    <w:rPr>
      <w:rFonts w:cs="Times New Roman"/>
    </w:rPr>
  </w:style>
  <w:style w:type="character" w:customStyle="1" w:styleId="RTFNum25">
    <w:name w:val="RTF_Num 2 5"/>
    <w:rsid w:val="00A456F3"/>
    <w:rPr>
      <w:rFonts w:cs="Times New Roman"/>
    </w:rPr>
  </w:style>
  <w:style w:type="character" w:customStyle="1" w:styleId="RTFNum26">
    <w:name w:val="RTF_Num 2 6"/>
    <w:rsid w:val="00A456F3"/>
    <w:rPr>
      <w:rFonts w:cs="Times New Roman"/>
    </w:rPr>
  </w:style>
  <w:style w:type="character" w:customStyle="1" w:styleId="RTFNum27">
    <w:name w:val="RTF_Num 2 7"/>
    <w:rsid w:val="00A456F3"/>
    <w:rPr>
      <w:rFonts w:cs="Times New Roman"/>
    </w:rPr>
  </w:style>
  <w:style w:type="character" w:customStyle="1" w:styleId="RTFNum28">
    <w:name w:val="RTF_Num 2 8"/>
    <w:rsid w:val="00A456F3"/>
    <w:rPr>
      <w:rFonts w:cs="Times New Roman"/>
    </w:rPr>
  </w:style>
  <w:style w:type="character" w:customStyle="1" w:styleId="RTFNum29">
    <w:name w:val="RTF_Num 2 9"/>
    <w:rsid w:val="00A456F3"/>
    <w:rPr>
      <w:rFonts w:cs="Times New Roman"/>
    </w:rPr>
  </w:style>
  <w:style w:type="character" w:customStyle="1" w:styleId="RTFNum31">
    <w:name w:val="RTF_Num 3 1"/>
    <w:rsid w:val="00A456F3"/>
    <w:rPr>
      <w:rFonts w:cs="Times New Roman"/>
    </w:rPr>
  </w:style>
  <w:style w:type="character" w:customStyle="1" w:styleId="RTFNum32">
    <w:name w:val="RTF_Num 3 2"/>
    <w:rsid w:val="00A456F3"/>
    <w:rPr>
      <w:rFonts w:cs="Times New Roman"/>
    </w:rPr>
  </w:style>
  <w:style w:type="character" w:customStyle="1" w:styleId="RTFNum33">
    <w:name w:val="RTF_Num 3 3"/>
    <w:rsid w:val="00A456F3"/>
    <w:rPr>
      <w:rFonts w:cs="Times New Roman"/>
    </w:rPr>
  </w:style>
  <w:style w:type="character" w:customStyle="1" w:styleId="RTFNum34">
    <w:name w:val="RTF_Num 3 4"/>
    <w:rsid w:val="00A456F3"/>
    <w:rPr>
      <w:rFonts w:cs="Times New Roman"/>
    </w:rPr>
  </w:style>
  <w:style w:type="character" w:customStyle="1" w:styleId="RTFNum35">
    <w:name w:val="RTF_Num 3 5"/>
    <w:rsid w:val="00A456F3"/>
    <w:rPr>
      <w:rFonts w:cs="Times New Roman"/>
    </w:rPr>
  </w:style>
  <w:style w:type="character" w:customStyle="1" w:styleId="RTFNum36">
    <w:name w:val="RTF_Num 3 6"/>
    <w:rsid w:val="00A456F3"/>
    <w:rPr>
      <w:rFonts w:cs="Times New Roman"/>
    </w:rPr>
  </w:style>
  <w:style w:type="character" w:customStyle="1" w:styleId="RTFNum37">
    <w:name w:val="RTF_Num 3 7"/>
    <w:rsid w:val="00A456F3"/>
    <w:rPr>
      <w:rFonts w:cs="Times New Roman"/>
    </w:rPr>
  </w:style>
  <w:style w:type="character" w:customStyle="1" w:styleId="RTFNum38">
    <w:name w:val="RTF_Num 3 8"/>
    <w:rsid w:val="00A456F3"/>
    <w:rPr>
      <w:rFonts w:cs="Times New Roman"/>
    </w:rPr>
  </w:style>
  <w:style w:type="character" w:customStyle="1" w:styleId="RTFNum39">
    <w:name w:val="RTF_Num 3 9"/>
    <w:rsid w:val="00A456F3"/>
    <w:rPr>
      <w:rFonts w:cs="Times New Roman"/>
    </w:rPr>
  </w:style>
  <w:style w:type="character" w:customStyle="1" w:styleId="RTFNum41">
    <w:name w:val="RTF_Num 4 1"/>
    <w:rsid w:val="00A456F3"/>
    <w:rPr>
      <w:rFonts w:cs="Times New Roman"/>
    </w:rPr>
  </w:style>
  <w:style w:type="character" w:customStyle="1" w:styleId="RTFNum42">
    <w:name w:val="RTF_Num 4 2"/>
    <w:rsid w:val="00A456F3"/>
    <w:rPr>
      <w:rFonts w:cs="Times New Roman"/>
    </w:rPr>
  </w:style>
  <w:style w:type="character" w:customStyle="1" w:styleId="RTFNum43">
    <w:name w:val="RTF_Num 4 3"/>
    <w:rsid w:val="00A456F3"/>
    <w:rPr>
      <w:rFonts w:cs="Times New Roman"/>
    </w:rPr>
  </w:style>
  <w:style w:type="character" w:customStyle="1" w:styleId="RTFNum44">
    <w:name w:val="RTF_Num 4 4"/>
    <w:rsid w:val="00A456F3"/>
    <w:rPr>
      <w:rFonts w:cs="Times New Roman"/>
    </w:rPr>
  </w:style>
  <w:style w:type="character" w:customStyle="1" w:styleId="RTFNum45">
    <w:name w:val="RTF_Num 4 5"/>
    <w:rsid w:val="00A456F3"/>
    <w:rPr>
      <w:rFonts w:cs="Times New Roman"/>
    </w:rPr>
  </w:style>
  <w:style w:type="character" w:customStyle="1" w:styleId="RTFNum46">
    <w:name w:val="RTF_Num 4 6"/>
    <w:rsid w:val="00A456F3"/>
    <w:rPr>
      <w:rFonts w:cs="Times New Roman"/>
    </w:rPr>
  </w:style>
  <w:style w:type="character" w:customStyle="1" w:styleId="RTFNum47">
    <w:name w:val="RTF_Num 4 7"/>
    <w:rsid w:val="00A456F3"/>
    <w:rPr>
      <w:rFonts w:cs="Times New Roman"/>
    </w:rPr>
  </w:style>
  <w:style w:type="character" w:customStyle="1" w:styleId="RTFNum48">
    <w:name w:val="RTF_Num 4 8"/>
    <w:rsid w:val="00A456F3"/>
    <w:rPr>
      <w:rFonts w:cs="Times New Roman"/>
    </w:rPr>
  </w:style>
  <w:style w:type="character" w:customStyle="1" w:styleId="RTFNum49">
    <w:name w:val="RTF_Num 4 9"/>
    <w:rsid w:val="00A456F3"/>
    <w:rPr>
      <w:rFonts w:cs="Times New Roman"/>
    </w:rPr>
  </w:style>
  <w:style w:type="character" w:customStyle="1" w:styleId="RTFNum51">
    <w:name w:val="RTF_Num 5 1"/>
    <w:rsid w:val="00A456F3"/>
    <w:rPr>
      <w:rFonts w:ascii="Symbol" w:eastAsia="Symbol" w:hAnsi="Symbol" w:cs="Symbol"/>
    </w:rPr>
  </w:style>
  <w:style w:type="character" w:customStyle="1" w:styleId="RTFNum52">
    <w:name w:val="RTF_Num 5 2"/>
    <w:rsid w:val="00A456F3"/>
    <w:rPr>
      <w:rFonts w:ascii="Courier New" w:eastAsia="Courier New" w:hAnsi="Courier New" w:cs="Courier New"/>
    </w:rPr>
  </w:style>
  <w:style w:type="character" w:customStyle="1" w:styleId="RTFNum53">
    <w:name w:val="RTF_Num 5 3"/>
    <w:rsid w:val="00A456F3"/>
    <w:rPr>
      <w:rFonts w:ascii="Wingdings" w:eastAsia="Wingdings" w:hAnsi="Wingdings" w:cs="Wingdings"/>
    </w:rPr>
  </w:style>
  <w:style w:type="character" w:customStyle="1" w:styleId="RTFNum54">
    <w:name w:val="RTF_Num 5 4"/>
    <w:rsid w:val="00A456F3"/>
    <w:rPr>
      <w:rFonts w:ascii="Symbol" w:eastAsia="Symbol" w:hAnsi="Symbol" w:cs="Symbol"/>
    </w:rPr>
  </w:style>
  <w:style w:type="character" w:customStyle="1" w:styleId="RTFNum55">
    <w:name w:val="RTF_Num 5 5"/>
    <w:rsid w:val="00A456F3"/>
    <w:rPr>
      <w:rFonts w:ascii="Courier New" w:eastAsia="Courier New" w:hAnsi="Courier New" w:cs="Courier New"/>
    </w:rPr>
  </w:style>
  <w:style w:type="character" w:customStyle="1" w:styleId="RTFNum56">
    <w:name w:val="RTF_Num 5 6"/>
    <w:rsid w:val="00A456F3"/>
    <w:rPr>
      <w:rFonts w:ascii="Wingdings" w:eastAsia="Wingdings" w:hAnsi="Wingdings" w:cs="Wingdings"/>
    </w:rPr>
  </w:style>
  <w:style w:type="character" w:customStyle="1" w:styleId="RTFNum57">
    <w:name w:val="RTF_Num 5 7"/>
    <w:rsid w:val="00A456F3"/>
    <w:rPr>
      <w:rFonts w:ascii="Symbol" w:eastAsia="Symbol" w:hAnsi="Symbol" w:cs="Symbol"/>
    </w:rPr>
  </w:style>
  <w:style w:type="character" w:customStyle="1" w:styleId="RTFNum58">
    <w:name w:val="RTF_Num 5 8"/>
    <w:rsid w:val="00A456F3"/>
    <w:rPr>
      <w:rFonts w:ascii="Courier New" w:eastAsia="Courier New" w:hAnsi="Courier New" w:cs="Courier New"/>
    </w:rPr>
  </w:style>
  <w:style w:type="character" w:customStyle="1" w:styleId="RTFNum59">
    <w:name w:val="RTF_Num 5 9"/>
    <w:rsid w:val="00A456F3"/>
    <w:rPr>
      <w:rFonts w:ascii="Wingdings" w:eastAsia="Wingdings" w:hAnsi="Wingdings" w:cs="Wingdings"/>
    </w:rPr>
  </w:style>
  <w:style w:type="character" w:customStyle="1" w:styleId="RTFNum61">
    <w:name w:val="RTF_Num 6 1"/>
    <w:rsid w:val="00A456F3"/>
    <w:rPr>
      <w:rFonts w:cs="Times New Roman"/>
      <w:color w:val="auto"/>
    </w:rPr>
  </w:style>
  <w:style w:type="character" w:customStyle="1" w:styleId="RTFNum62">
    <w:name w:val="RTF_Num 6 2"/>
    <w:rsid w:val="00A456F3"/>
    <w:rPr>
      <w:rFonts w:cs="Times New Roman"/>
    </w:rPr>
  </w:style>
  <w:style w:type="character" w:customStyle="1" w:styleId="RTFNum63">
    <w:name w:val="RTF_Num 6 3"/>
    <w:rsid w:val="00A456F3"/>
    <w:rPr>
      <w:rFonts w:cs="Times New Roman"/>
    </w:rPr>
  </w:style>
  <w:style w:type="character" w:customStyle="1" w:styleId="RTFNum64">
    <w:name w:val="RTF_Num 6 4"/>
    <w:rsid w:val="00A456F3"/>
    <w:rPr>
      <w:rFonts w:cs="Times New Roman"/>
    </w:rPr>
  </w:style>
  <w:style w:type="character" w:customStyle="1" w:styleId="RTFNum65">
    <w:name w:val="RTF_Num 6 5"/>
    <w:rsid w:val="00A456F3"/>
    <w:rPr>
      <w:rFonts w:cs="Times New Roman"/>
    </w:rPr>
  </w:style>
  <w:style w:type="character" w:customStyle="1" w:styleId="RTFNum66">
    <w:name w:val="RTF_Num 6 6"/>
    <w:rsid w:val="00A456F3"/>
    <w:rPr>
      <w:rFonts w:cs="Times New Roman"/>
    </w:rPr>
  </w:style>
  <w:style w:type="character" w:customStyle="1" w:styleId="RTFNum67">
    <w:name w:val="RTF_Num 6 7"/>
    <w:rsid w:val="00A456F3"/>
    <w:rPr>
      <w:rFonts w:cs="Times New Roman"/>
    </w:rPr>
  </w:style>
  <w:style w:type="character" w:customStyle="1" w:styleId="RTFNum68">
    <w:name w:val="RTF_Num 6 8"/>
    <w:rsid w:val="00A456F3"/>
    <w:rPr>
      <w:rFonts w:cs="Times New Roman"/>
    </w:rPr>
  </w:style>
  <w:style w:type="character" w:customStyle="1" w:styleId="RTFNum69">
    <w:name w:val="RTF_Num 6 9"/>
    <w:rsid w:val="00A456F3"/>
    <w:rPr>
      <w:rFonts w:cs="Times New Roman"/>
    </w:rPr>
  </w:style>
  <w:style w:type="character" w:customStyle="1" w:styleId="RTFNum71">
    <w:name w:val="RTF_Num 7 1"/>
    <w:rsid w:val="00A456F3"/>
    <w:rPr>
      <w:rFonts w:ascii="Symbol" w:eastAsia="Symbol" w:hAnsi="Symbol" w:cs="Symbol"/>
    </w:rPr>
  </w:style>
  <w:style w:type="character" w:customStyle="1" w:styleId="RTFNum72">
    <w:name w:val="RTF_Num 7 2"/>
    <w:rsid w:val="00A456F3"/>
    <w:rPr>
      <w:rFonts w:ascii="Symbol" w:eastAsia="Symbol" w:hAnsi="Symbol" w:cs="Symbol"/>
    </w:rPr>
  </w:style>
  <w:style w:type="character" w:customStyle="1" w:styleId="RTFNum73">
    <w:name w:val="RTF_Num 7 3"/>
    <w:rsid w:val="00A456F3"/>
    <w:rPr>
      <w:rFonts w:ascii="Wingdings" w:eastAsia="Wingdings" w:hAnsi="Wingdings" w:cs="Wingdings"/>
    </w:rPr>
  </w:style>
  <w:style w:type="character" w:customStyle="1" w:styleId="RTFNum74">
    <w:name w:val="RTF_Num 7 4"/>
    <w:rsid w:val="00A456F3"/>
    <w:rPr>
      <w:rFonts w:ascii="Symbol" w:eastAsia="Symbol" w:hAnsi="Symbol" w:cs="Symbol"/>
    </w:rPr>
  </w:style>
  <w:style w:type="character" w:customStyle="1" w:styleId="RTFNum75">
    <w:name w:val="RTF_Num 7 5"/>
    <w:rsid w:val="00A456F3"/>
    <w:rPr>
      <w:rFonts w:ascii="Courier New" w:eastAsia="Courier New" w:hAnsi="Courier New" w:cs="Courier New"/>
    </w:rPr>
  </w:style>
  <w:style w:type="character" w:customStyle="1" w:styleId="RTFNum76">
    <w:name w:val="RTF_Num 7 6"/>
    <w:rsid w:val="00A456F3"/>
    <w:rPr>
      <w:rFonts w:ascii="Wingdings" w:eastAsia="Wingdings" w:hAnsi="Wingdings" w:cs="Wingdings"/>
    </w:rPr>
  </w:style>
  <w:style w:type="character" w:customStyle="1" w:styleId="RTFNum77">
    <w:name w:val="RTF_Num 7 7"/>
    <w:rsid w:val="00A456F3"/>
    <w:rPr>
      <w:rFonts w:ascii="Symbol" w:eastAsia="Symbol" w:hAnsi="Symbol" w:cs="Symbol"/>
    </w:rPr>
  </w:style>
  <w:style w:type="character" w:customStyle="1" w:styleId="RTFNum78">
    <w:name w:val="RTF_Num 7 8"/>
    <w:rsid w:val="00A456F3"/>
    <w:rPr>
      <w:rFonts w:ascii="Courier New" w:eastAsia="Courier New" w:hAnsi="Courier New" w:cs="Courier New"/>
    </w:rPr>
  </w:style>
  <w:style w:type="character" w:customStyle="1" w:styleId="RTFNum79">
    <w:name w:val="RTF_Num 7 9"/>
    <w:rsid w:val="00A456F3"/>
    <w:rPr>
      <w:rFonts w:ascii="Wingdings" w:eastAsia="Wingdings" w:hAnsi="Wingdings" w:cs="Wingdings"/>
    </w:rPr>
  </w:style>
  <w:style w:type="character" w:customStyle="1" w:styleId="RTFNum81">
    <w:name w:val="RTF_Num 8 1"/>
    <w:rsid w:val="00A456F3"/>
    <w:rPr>
      <w:rFonts w:ascii="Wingdings" w:eastAsia="Wingdings" w:hAnsi="Wingdings" w:cs="Wingdings"/>
    </w:rPr>
  </w:style>
  <w:style w:type="character" w:customStyle="1" w:styleId="RTFNum82">
    <w:name w:val="RTF_Num 8 2"/>
    <w:rsid w:val="00A456F3"/>
    <w:rPr>
      <w:rFonts w:ascii="Symbol" w:eastAsia="Symbol" w:hAnsi="Symbol" w:cs="Symbol"/>
    </w:rPr>
  </w:style>
  <w:style w:type="character" w:customStyle="1" w:styleId="RTFNum83">
    <w:name w:val="RTF_Num 8 3"/>
    <w:rsid w:val="00A456F3"/>
    <w:rPr>
      <w:rFonts w:cs="Times New Roman"/>
    </w:rPr>
  </w:style>
  <w:style w:type="character" w:customStyle="1" w:styleId="RTFNum84">
    <w:name w:val="RTF_Num 8 4"/>
    <w:rsid w:val="00A456F3"/>
    <w:rPr>
      <w:rFonts w:ascii="Symbol" w:eastAsia="Symbol" w:hAnsi="Symbol" w:cs="Symbol"/>
    </w:rPr>
  </w:style>
  <w:style w:type="character" w:customStyle="1" w:styleId="RTFNum85">
    <w:name w:val="RTF_Num 8 5"/>
    <w:rsid w:val="00A456F3"/>
    <w:rPr>
      <w:rFonts w:ascii="Courier New" w:eastAsia="Courier New" w:hAnsi="Courier New" w:cs="Courier New"/>
    </w:rPr>
  </w:style>
  <w:style w:type="character" w:customStyle="1" w:styleId="RTFNum86">
    <w:name w:val="RTF_Num 8 6"/>
    <w:rsid w:val="00A456F3"/>
    <w:rPr>
      <w:rFonts w:ascii="Wingdings" w:eastAsia="Wingdings" w:hAnsi="Wingdings" w:cs="Wingdings"/>
    </w:rPr>
  </w:style>
  <w:style w:type="character" w:customStyle="1" w:styleId="RTFNum87">
    <w:name w:val="RTF_Num 8 7"/>
    <w:rsid w:val="00A456F3"/>
    <w:rPr>
      <w:rFonts w:ascii="Symbol" w:eastAsia="Symbol" w:hAnsi="Symbol" w:cs="Symbol"/>
    </w:rPr>
  </w:style>
  <w:style w:type="character" w:customStyle="1" w:styleId="RTFNum88">
    <w:name w:val="RTF_Num 8 8"/>
    <w:rsid w:val="00A456F3"/>
    <w:rPr>
      <w:rFonts w:ascii="Courier New" w:eastAsia="Courier New" w:hAnsi="Courier New" w:cs="Courier New"/>
    </w:rPr>
  </w:style>
  <w:style w:type="character" w:customStyle="1" w:styleId="RTFNum89">
    <w:name w:val="RTF_Num 8 9"/>
    <w:rsid w:val="00A456F3"/>
    <w:rPr>
      <w:rFonts w:ascii="Wingdings" w:eastAsia="Wingdings" w:hAnsi="Wingdings" w:cs="Wingdings"/>
    </w:rPr>
  </w:style>
  <w:style w:type="character" w:customStyle="1" w:styleId="RTFNum91">
    <w:name w:val="RTF_Num 9 1"/>
    <w:rsid w:val="00A456F3"/>
    <w:rPr>
      <w:rFonts w:cs="Times New Roman"/>
    </w:rPr>
  </w:style>
  <w:style w:type="character" w:customStyle="1" w:styleId="RTFNum92">
    <w:name w:val="RTF_Num 9 2"/>
    <w:rsid w:val="00A456F3"/>
    <w:rPr>
      <w:rFonts w:cs="Times New Roman"/>
    </w:rPr>
  </w:style>
  <w:style w:type="character" w:customStyle="1" w:styleId="RTFNum93">
    <w:name w:val="RTF_Num 9 3"/>
    <w:rsid w:val="00A456F3"/>
    <w:rPr>
      <w:rFonts w:cs="Times New Roman"/>
    </w:rPr>
  </w:style>
  <w:style w:type="character" w:customStyle="1" w:styleId="RTFNum94">
    <w:name w:val="RTF_Num 9 4"/>
    <w:rsid w:val="00A456F3"/>
    <w:rPr>
      <w:rFonts w:cs="Times New Roman"/>
    </w:rPr>
  </w:style>
  <w:style w:type="character" w:customStyle="1" w:styleId="RTFNum95">
    <w:name w:val="RTF_Num 9 5"/>
    <w:rsid w:val="00A456F3"/>
    <w:rPr>
      <w:rFonts w:cs="Times New Roman"/>
    </w:rPr>
  </w:style>
  <w:style w:type="character" w:customStyle="1" w:styleId="RTFNum96">
    <w:name w:val="RTF_Num 9 6"/>
    <w:rsid w:val="00A456F3"/>
    <w:rPr>
      <w:rFonts w:cs="Times New Roman"/>
    </w:rPr>
  </w:style>
  <w:style w:type="character" w:customStyle="1" w:styleId="RTFNum97">
    <w:name w:val="RTF_Num 9 7"/>
    <w:rsid w:val="00A456F3"/>
    <w:rPr>
      <w:rFonts w:cs="Times New Roman"/>
    </w:rPr>
  </w:style>
  <w:style w:type="character" w:customStyle="1" w:styleId="RTFNum98">
    <w:name w:val="RTF_Num 9 8"/>
    <w:rsid w:val="00A456F3"/>
    <w:rPr>
      <w:rFonts w:cs="Times New Roman"/>
    </w:rPr>
  </w:style>
  <w:style w:type="character" w:customStyle="1" w:styleId="RTFNum99">
    <w:name w:val="RTF_Num 9 9"/>
    <w:rsid w:val="00A456F3"/>
    <w:rPr>
      <w:rFonts w:cs="Times New Roman"/>
    </w:rPr>
  </w:style>
  <w:style w:type="character" w:customStyle="1" w:styleId="RTFNum101">
    <w:name w:val="RTF_Num 10 1"/>
    <w:rsid w:val="00A456F3"/>
    <w:rPr>
      <w:rFonts w:cs="Times New Roman"/>
    </w:rPr>
  </w:style>
  <w:style w:type="character" w:customStyle="1" w:styleId="RTFNum102">
    <w:name w:val="RTF_Num 10 2"/>
    <w:rsid w:val="00A456F3"/>
    <w:rPr>
      <w:rFonts w:cs="Times New Roman"/>
      <w:color w:val="auto"/>
    </w:rPr>
  </w:style>
  <w:style w:type="character" w:customStyle="1" w:styleId="RTFNum103">
    <w:name w:val="RTF_Num 10 3"/>
    <w:rsid w:val="00A456F3"/>
    <w:rPr>
      <w:rFonts w:cs="Times New Roman"/>
    </w:rPr>
  </w:style>
  <w:style w:type="character" w:customStyle="1" w:styleId="RTFNum104">
    <w:name w:val="RTF_Num 10 4"/>
    <w:rsid w:val="00A456F3"/>
    <w:rPr>
      <w:rFonts w:cs="Times New Roman"/>
    </w:rPr>
  </w:style>
  <w:style w:type="character" w:customStyle="1" w:styleId="RTFNum105">
    <w:name w:val="RTF_Num 10 5"/>
    <w:rsid w:val="00A456F3"/>
    <w:rPr>
      <w:rFonts w:cs="Times New Roman"/>
    </w:rPr>
  </w:style>
  <w:style w:type="character" w:customStyle="1" w:styleId="RTFNum106">
    <w:name w:val="RTF_Num 10 6"/>
    <w:rsid w:val="00A456F3"/>
    <w:rPr>
      <w:rFonts w:cs="Times New Roman"/>
    </w:rPr>
  </w:style>
  <w:style w:type="character" w:customStyle="1" w:styleId="RTFNum107">
    <w:name w:val="RTF_Num 10 7"/>
    <w:rsid w:val="00A456F3"/>
    <w:rPr>
      <w:rFonts w:cs="Times New Roman"/>
    </w:rPr>
  </w:style>
  <w:style w:type="character" w:customStyle="1" w:styleId="RTFNum108">
    <w:name w:val="RTF_Num 10 8"/>
    <w:rsid w:val="00A456F3"/>
    <w:rPr>
      <w:rFonts w:cs="Times New Roman"/>
    </w:rPr>
  </w:style>
  <w:style w:type="character" w:customStyle="1" w:styleId="RTFNum109">
    <w:name w:val="RTF_Num 10 9"/>
    <w:rsid w:val="00A456F3"/>
    <w:rPr>
      <w:rFonts w:cs="Times New Roman"/>
    </w:rPr>
  </w:style>
  <w:style w:type="character" w:customStyle="1" w:styleId="RTFNum111">
    <w:name w:val="RTF_Num 11 1"/>
    <w:rsid w:val="00A456F3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A456F3"/>
    <w:rPr>
      <w:rFonts w:cs="Times New Roman"/>
    </w:rPr>
  </w:style>
  <w:style w:type="character" w:customStyle="1" w:styleId="RTFNum113">
    <w:name w:val="RTF_Num 11 3"/>
    <w:rsid w:val="00A456F3"/>
    <w:rPr>
      <w:rFonts w:cs="Times New Roman"/>
    </w:rPr>
  </w:style>
  <w:style w:type="character" w:customStyle="1" w:styleId="RTFNum114">
    <w:name w:val="RTF_Num 11 4"/>
    <w:rsid w:val="00A456F3"/>
    <w:rPr>
      <w:rFonts w:cs="Times New Roman"/>
    </w:rPr>
  </w:style>
  <w:style w:type="character" w:customStyle="1" w:styleId="RTFNum115">
    <w:name w:val="RTF_Num 11 5"/>
    <w:rsid w:val="00A456F3"/>
    <w:rPr>
      <w:rFonts w:cs="Times New Roman"/>
    </w:rPr>
  </w:style>
  <w:style w:type="character" w:customStyle="1" w:styleId="RTFNum116">
    <w:name w:val="RTF_Num 11 6"/>
    <w:rsid w:val="00A456F3"/>
    <w:rPr>
      <w:rFonts w:cs="Times New Roman"/>
    </w:rPr>
  </w:style>
  <w:style w:type="character" w:customStyle="1" w:styleId="RTFNum117">
    <w:name w:val="RTF_Num 11 7"/>
    <w:rsid w:val="00A456F3"/>
    <w:rPr>
      <w:rFonts w:cs="Times New Roman"/>
    </w:rPr>
  </w:style>
  <w:style w:type="character" w:customStyle="1" w:styleId="RTFNum118">
    <w:name w:val="RTF_Num 11 8"/>
    <w:rsid w:val="00A456F3"/>
    <w:rPr>
      <w:rFonts w:cs="Times New Roman"/>
    </w:rPr>
  </w:style>
  <w:style w:type="character" w:customStyle="1" w:styleId="RTFNum119">
    <w:name w:val="RTF_Num 11 9"/>
    <w:rsid w:val="00A456F3"/>
    <w:rPr>
      <w:rFonts w:cs="Times New Roman"/>
    </w:rPr>
  </w:style>
  <w:style w:type="character" w:customStyle="1" w:styleId="RTFNum121">
    <w:name w:val="RTF_Num 12 1"/>
    <w:rsid w:val="00A456F3"/>
    <w:rPr>
      <w:rFonts w:cs="Times New Roman"/>
      <w:color w:val="auto"/>
    </w:rPr>
  </w:style>
  <w:style w:type="character" w:customStyle="1" w:styleId="RTFNum122">
    <w:name w:val="RTF_Num 12 2"/>
    <w:rsid w:val="00A456F3"/>
    <w:rPr>
      <w:rFonts w:cs="Times New Roman"/>
    </w:rPr>
  </w:style>
  <w:style w:type="character" w:customStyle="1" w:styleId="RTFNum123">
    <w:name w:val="RTF_Num 12 3"/>
    <w:rsid w:val="00A456F3"/>
    <w:rPr>
      <w:rFonts w:cs="Times New Roman"/>
    </w:rPr>
  </w:style>
  <w:style w:type="character" w:customStyle="1" w:styleId="RTFNum124">
    <w:name w:val="RTF_Num 12 4"/>
    <w:rsid w:val="00A456F3"/>
    <w:rPr>
      <w:rFonts w:cs="Times New Roman"/>
    </w:rPr>
  </w:style>
  <w:style w:type="character" w:customStyle="1" w:styleId="RTFNum125">
    <w:name w:val="RTF_Num 12 5"/>
    <w:rsid w:val="00A456F3"/>
    <w:rPr>
      <w:rFonts w:cs="Times New Roman"/>
    </w:rPr>
  </w:style>
  <w:style w:type="character" w:customStyle="1" w:styleId="RTFNum126">
    <w:name w:val="RTF_Num 12 6"/>
    <w:rsid w:val="00A456F3"/>
    <w:rPr>
      <w:rFonts w:cs="Times New Roman"/>
    </w:rPr>
  </w:style>
  <w:style w:type="character" w:customStyle="1" w:styleId="RTFNum127">
    <w:name w:val="RTF_Num 12 7"/>
    <w:rsid w:val="00A456F3"/>
    <w:rPr>
      <w:rFonts w:cs="Times New Roman"/>
    </w:rPr>
  </w:style>
  <w:style w:type="character" w:customStyle="1" w:styleId="RTFNum128">
    <w:name w:val="RTF_Num 12 8"/>
    <w:rsid w:val="00A456F3"/>
    <w:rPr>
      <w:rFonts w:cs="Times New Roman"/>
    </w:rPr>
  </w:style>
  <w:style w:type="character" w:customStyle="1" w:styleId="RTFNum129">
    <w:name w:val="RTF_Num 12 9"/>
    <w:rsid w:val="00A456F3"/>
    <w:rPr>
      <w:rFonts w:cs="Times New Roman"/>
    </w:rPr>
  </w:style>
  <w:style w:type="character" w:customStyle="1" w:styleId="RTFNum131">
    <w:name w:val="RTF_Num 13 1"/>
    <w:rsid w:val="00A456F3"/>
    <w:rPr>
      <w:rFonts w:ascii="Symbol" w:eastAsia="Symbol" w:hAnsi="Symbol" w:cs="Symbol"/>
    </w:rPr>
  </w:style>
  <w:style w:type="character" w:customStyle="1" w:styleId="RTFNum132">
    <w:name w:val="RTF_Num 13 2"/>
    <w:rsid w:val="00A456F3"/>
    <w:rPr>
      <w:rFonts w:ascii="Symbol" w:eastAsia="Symbol" w:hAnsi="Symbol" w:cs="Symbol"/>
    </w:rPr>
  </w:style>
  <w:style w:type="character" w:customStyle="1" w:styleId="RTFNum133">
    <w:name w:val="RTF_Num 13 3"/>
    <w:rsid w:val="00A456F3"/>
    <w:rPr>
      <w:rFonts w:ascii="Wingdings" w:eastAsia="Wingdings" w:hAnsi="Wingdings" w:cs="Wingdings"/>
    </w:rPr>
  </w:style>
  <w:style w:type="character" w:customStyle="1" w:styleId="RTFNum134">
    <w:name w:val="RTF_Num 13 4"/>
    <w:rsid w:val="00A456F3"/>
    <w:rPr>
      <w:rFonts w:ascii="Symbol" w:eastAsia="Symbol" w:hAnsi="Symbol" w:cs="Symbol"/>
    </w:rPr>
  </w:style>
  <w:style w:type="character" w:customStyle="1" w:styleId="RTFNum135">
    <w:name w:val="RTF_Num 13 5"/>
    <w:rsid w:val="00A456F3"/>
    <w:rPr>
      <w:rFonts w:ascii="Courier New" w:eastAsia="Courier New" w:hAnsi="Courier New" w:cs="Courier New"/>
    </w:rPr>
  </w:style>
  <w:style w:type="character" w:customStyle="1" w:styleId="RTFNum136">
    <w:name w:val="RTF_Num 13 6"/>
    <w:rsid w:val="00A456F3"/>
    <w:rPr>
      <w:rFonts w:ascii="Wingdings" w:eastAsia="Wingdings" w:hAnsi="Wingdings" w:cs="Wingdings"/>
    </w:rPr>
  </w:style>
  <w:style w:type="character" w:customStyle="1" w:styleId="RTFNum137">
    <w:name w:val="RTF_Num 13 7"/>
    <w:rsid w:val="00A456F3"/>
    <w:rPr>
      <w:rFonts w:ascii="Symbol" w:eastAsia="Symbol" w:hAnsi="Symbol" w:cs="Symbol"/>
    </w:rPr>
  </w:style>
  <w:style w:type="character" w:customStyle="1" w:styleId="RTFNum138">
    <w:name w:val="RTF_Num 13 8"/>
    <w:rsid w:val="00A456F3"/>
    <w:rPr>
      <w:rFonts w:ascii="Courier New" w:eastAsia="Courier New" w:hAnsi="Courier New" w:cs="Courier New"/>
    </w:rPr>
  </w:style>
  <w:style w:type="character" w:customStyle="1" w:styleId="RTFNum139">
    <w:name w:val="RTF_Num 13 9"/>
    <w:rsid w:val="00A456F3"/>
    <w:rPr>
      <w:rFonts w:ascii="Wingdings" w:eastAsia="Wingdings" w:hAnsi="Wingdings" w:cs="Wingdings"/>
    </w:rPr>
  </w:style>
  <w:style w:type="character" w:customStyle="1" w:styleId="RTFNum141">
    <w:name w:val="RTF_Num 14 1"/>
    <w:rsid w:val="00A456F3"/>
    <w:rPr>
      <w:rFonts w:cs="Times New Roman"/>
    </w:rPr>
  </w:style>
  <w:style w:type="character" w:customStyle="1" w:styleId="RTFNum142">
    <w:name w:val="RTF_Num 14 2"/>
    <w:rsid w:val="00A456F3"/>
    <w:rPr>
      <w:rFonts w:cs="Times New Roman"/>
    </w:rPr>
  </w:style>
  <w:style w:type="character" w:customStyle="1" w:styleId="RTFNum143">
    <w:name w:val="RTF_Num 14 3"/>
    <w:rsid w:val="00A456F3"/>
    <w:rPr>
      <w:rFonts w:cs="Times New Roman"/>
    </w:rPr>
  </w:style>
  <w:style w:type="character" w:customStyle="1" w:styleId="RTFNum144">
    <w:name w:val="RTF_Num 14 4"/>
    <w:rsid w:val="00A456F3"/>
    <w:rPr>
      <w:rFonts w:cs="Times New Roman"/>
    </w:rPr>
  </w:style>
  <w:style w:type="character" w:customStyle="1" w:styleId="RTFNum145">
    <w:name w:val="RTF_Num 14 5"/>
    <w:rsid w:val="00A456F3"/>
    <w:rPr>
      <w:rFonts w:cs="Times New Roman"/>
    </w:rPr>
  </w:style>
  <w:style w:type="character" w:customStyle="1" w:styleId="RTFNum146">
    <w:name w:val="RTF_Num 14 6"/>
    <w:rsid w:val="00A456F3"/>
    <w:rPr>
      <w:rFonts w:cs="Times New Roman"/>
    </w:rPr>
  </w:style>
  <w:style w:type="character" w:customStyle="1" w:styleId="RTFNum147">
    <w:name w:val="RTF_Num 14 7"/>
    <w:rsid w:val="00A456F3"/>
    <w:rPr>
      <w:rFonts w:cs="Times New Roman"/>
    </w:rPr>
  </w:style>
  <w:style w:type="character" w:customStyle="1" w:styleId="RTFNum148">
    <w:name w:val="RTF_Num 14 8"/>
    <w:rsid w:val="00A456F3"/>
    <w:rPr>
      <w:rFonts w:cs="Times New Roman"/>
    </w:rPr>
  </w:style>
  <w:style w:type="character" w:customStyle="1" w:styleId="RTFNum149">
    <w:name w:val="RTF_Num 14 9"/>
    <w:rsid w:val="00A456F3"/>
    <w:rPr>
      <w:rFonts w:cs="Times New Roman"/>
    </w:rPr>
  </w:style>
  <w:style w:type="character" w:customStyle="1" w:styleId="RTFNum151">
    <w:name w:val="RTF_Num 15 1"/>
    <w:rsid w:val="00A456F3"/>
    <w:rPr>
      <w:rFonts w:cs="Times New Roman"/>
    </w:rPr>
  </w:style>
  <w:style w:type="character" w:customStyle="1" w:styleId="RTFNum152">
    <w:name w:val="RTF_Num 15 2"/>
    <w:rsid w:val="00A456F3"/>
    <w:rPr>
      <w:rFonts w:cs="Times New Roman"/>
    </w:rPr>
  </w:style>
  <w:style w:type="character" w:customStyle="1" w:styleId="RTFNum153">
    <w:name w:val="RTF_Num 15 3"/>
    <w:rsid w:val="00A456F3"/>
    <w:rPr>
      <w:rFonts w:cs="Times New Roman"/>
    </w:rPr>
  </w:style>
  <w:style w:type="character" w:customStyle="1" w:styleId="RTFNum154">
    <w:name w:val="RTF_Num 15 4"/>
    <w:rsid w:val="00A456F3"/>
    <w:rPr>
      <w:rFonts w:cs="Times New Roman"/>
    </w:rPr>
  </w:style>
  <w:style w:type="character" w:customStyle="1" w:styleId="RTFNum155">
    <w:name w:val="RTF_Num 15 5"/>
    <w:rsid w:val="00A456F3"/>
    <w:rPr>
      <w:rFonts w:cs="Times New Roman"/>
    </w:rPr>
  </w:style>
  <w:style w:type="character" w:customStyle="1" w:styleId="RTFNum156">
    <w:name w:val="RTF_Num 15 6"/>
    <w:rsid w:val="00A456F3"/>
    <w:rPr>
      <w:rFonts w:cs="Times New Roman"/>
    </w:rPr>
  </w:style>
  <w:style w:type="character" w:customStyle="1" w:styleId="RTFNum157">
    <w:name w:val="RTF_Num 15 7"/>
    <w:rsid w:val="00A456F3"/>
    <w:rPr>
      <w:rFonts w:cs="Times New Roman"/>
    </w:rPr>
  </w:style>
  <w:style w:type="character" w:customStyle="1" w:styleId="RTFNum158">
    <w:name w:val="RTF_Num 15 8"/>
    <w:rsid w:val="00A456F3"/>
    <w:rPr>
      <w:rFonts w:cs="Times New Roman"/>
    </w:rPr>
  </w:style>
  <w:style w:type="character" w:customStyle="1" w:styleId="RTFNum159">
    <w:name w:val="RTF_Num 15 9"/>
    <w:rsid w:val="00A456F3"/>
    <w:rPr>
      <w:rFonts w:cs="Times New Roman"/>
    </w:rPr>
  </w:style>
  <w:style w:type="character" w:customStyle="1" w:styleId="RTFNum161">
    <w:name w:val="RTF_Num 16 1"/>
    <w:rsid w:val="00A456F3"/>
    <w:rPr>
      <w:rFonts w:ascii="Symbol" w:eastAsia="Symbol" w:hAnsi="Symbol" w:cs="Symbol"/>
    </w:rPr>
  </w:style>
  <w:style w:type="character" w:customStyle="1" w:styleId="RTFNum162">
    <w:name w:val="RTF_Num 16 2"/>
    <w:rsid w:val="00A456F3"/>
    <w:rPr>
      <w:rFonts w:cs="Times New Roman"/>
    </w:rPr>
  </w:style>
  <w:style w:type="character" w:customStyle="1" w:styleId="RTFNum163">
    <w:name w:val="RTF_Num 16 3"/>
    <w:rsid w:val="00A456F3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A456F3"/>
    <w:rPr>
      <w:rFonts w:cs="Times New Roman"/>
    </w:rPr>
  </w:style>
  <w:style w:type="character" w:customStyle="1" w:styleId="RTFNum165">
    <w:name w:val="RTF_Num 16 5"/>
    <w:rsid w:val="00A456F3"/>
    <w:rPr>
      <w:rFonts w:ascii="Courier New" w:eastAsia="Courier New" w:hAnsi="Courier New" w:cs="Courier New"/>
    </w:rPr>
  </w:style>
  <w:style w:type="character" w:customStyle="1" w:styleId="RTFNum166">
    <w:name w:val="RTF_Num 16 6"/>
    <w:rsid w:val="00A456F3"/>
    <w:rPr>
      <w:rFonts w:ascii="Wingdings" w:eastAsia="Wingdings" w:hAnsi="Wingdings" w:cs="Wingdings"/>
    </w:rPr>
  </w:style>
  <w:style w:type="character" w:customStyle="1" w:styleId="RTFNum167">
    <w:name w:val="RTF_Num 16 7"/>
    <w:rsid w:val="00A456F3"/>
    <w:rPr>
      <w:rFonts w:ascii="Symbol" w:eastAsia="Symbol" w:hAnsi="Symbol" w:cs="Symbol"/>
    </w:rPr>
  </w:style>
  <w:style w:type="character" w:customStyle="1" w:styleId="RTFNum168">
    <w:name w:val="RTF_Num 16 8"/>
    <w:rsid w:val="00A456F3"/>
    <w:rPr>
      <w:rFonts w:ascii="Courier New" w:eastAsia="Courier New" w:hAnsi="Courier New" w:cs="Courier New"/>
    </w:rPr>
  </w:style>
  <w:style w:type="character" w:customStyle="1" w:styleId="RTFNum169">
    <w:name w:val="RTF_Num 16 9"/>
    <w:rsid w:val="00A456F3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A456F3"/>
  </w:style>
  <w:style w:type="paragraph" w:customStyle="1" w:styleId="ac">
    <w:name w:val="Заголовок"/>
    <w:basedOn w:val="a"/>
    <w:next w:val="ad"/>
    <w:rsid w:val="00A456F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A456F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A456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A456F3"/>
    <w:rPr>
      <w:rFonts w:cs="Mangal"/>
    </w:rPr>
  </w:style>
  <w:style w:type="paragraph" w:customStyle="1" w:styleId="12">
    <w:name w:val="Название1"/>
    <w:basedOn w:val="a"/>
    <w:rsid w:val="00A456F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456F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A456F3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456F3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A456F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A456F3"/>
    <w:pPr>
      <w:jc w:val="center"/>
    </w:pPr>
    <w:rPr>
      <w:b/>
      <w:bCs/>
    </w:rPr>
  </w:style>
  <w:style w:type="paragraph" w:styleId="af3">
    <w:name w:val="No Spacing"/>
    <w:uiPriority w:val="1"/>
    <w:qFormat/>
    <w:rsid w:val="00A456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A456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A456F3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A456F3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A456F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A456F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A456F3"/>
    <w:rPr>
      <w:rFonts w:eastAsia="Times New Roman"/>
    </w:rPr>
  </w:style>
  <w:style w:type="character" w:customStyle="1" w:styleId="23">
    <w:name w:val="Колонтитул (2)_"/>
    <w:basedOn w:val="a0"/>
    <w:link w:val="24"/>
    <w:rsid w:val="00A456F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A456F3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A456F3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A456F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A456F3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A456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A456F3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456F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A456F3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A456F3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A456F3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A456F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A456F3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A456F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A456F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A456F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A456F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A456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A456F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456F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A456F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A45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456F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A45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45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A45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A4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A456F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456F3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A45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A456F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A456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A456F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6F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A456F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A456F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A456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A456F3"/>
    <w:rPr>
      <w:rFonts w:eastAsia="Times New Roman"/>
    </w:rPr>
  </w:style>
  <w:style w:type="paragraph" w:customStyle="1" w:styleId="aff2">
    <w:name w:val="Сноска"/>
    <w:basedOn w:val="a"/>
    <w:link w:val="aff1"/>
    <w:rsid w:val="00A456F3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A456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A456F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A456F3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A456F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56F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56F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A456F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A456F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456F3"/>
    <w:rPr>
      <w:sz w:val="28"/>
    </w:rPr>
  </w:style>
  <w:style w:type="paragraph" w:styleId="aff5">
    <w:name w:val="footnote text"/>
    <w:basedOn w:val="a"/>
    <w:link w:val="aff6"/>
    <w:rsid w:val="00A45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A456F3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A456F3"/>
    <w:rPr>
      <w:vertAlign w:val="superscript"/>
    </w:rPr>
  </w:style>
  <w:style w:type="character" w:styleId="aff8">
    <w:name w:val="page number"/>
    <w:basedOn w:val="a0"/>
    <w:uiPriority w:val="99"/>
    <w:rsid w:val="00A456F3"/>
  </w:style>
  <w:style w:type="paragraph" w:customStyle="1" w:styleId="1-21">
    <w:name w:val="Средняя сетка 1 - Акцент 21"/>
    <w:basedOn w:val="a"/>
    <w:uiPriority w:val="34"/>
    <w:qFormat/>
    <w:rsid w:val="00A456F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A456F3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A456F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A456F3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A456F3"/>
    <w:rPr>
      <w:color w:val="800080"/>
      <w:u w:val="single"/>
    </w:rPr>
  </w:style>
  <w:style w:type="paragraph" w:customStyle="1" w:styleId="affd">
    <w:name w:val="Знак Знак Знак Знак"/>
    <w:basedOn w:val="a"/>
    <w:rsid w:val="00A456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A456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A4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A456F3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A456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A456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A456F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456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A45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A456F3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A456F3"/>
    <w:rPr>
      <w:vertAlign w:val="superscript"/>
    </w:rPr>
  </w:style>
  <w:style w:type="paragraph" w:customStyle="1" w:styleId="P16">
    <w:name w:val="P16"/>
    <w:basedOn w:val="a"/>
    <w:hidden/>
    <w:rsid w:val="00A456F3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A456F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A456F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A456F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A456F3"/>
    <w:rPr>
      <w:sz w:val="24"/>
    </w:rPr>
  </w:style>
  <w:style w:type="paragraph" w:styleId="33">
    <w:name w:val="Body Text Indent 3"/>
    <w:basedOn w:val="a"/>
    <w:link w:val="34"/>
    <w:rsid w:val="00A456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456F3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A4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6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A45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A456F3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A456F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A456F3"/>
  </w:style>
  <w:style w:type="paragraph" w:customStyle="1" w:styleId="8">
    <w:name w:val="Стиль8"/>
    <w:basedOn w:val="a"/>
    <w:rsid w:val="00A456F3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A4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A456F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A456F3"/>
    <w:rPr>
      <w:i/>
      <w:iCs/>
    </w:rPr>
  </w:style>
  <w:style w:type="paragraph" w:styleId="afff4">
    <w:name w:val="Title"/>
    <w:basedOn w:val="a"/>
    <w:next w:val="a"/>
    <w:link w:val="19"/>
    <w:qFormat/>
    <w:rsid w:val="00A456F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A45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A456F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A456F3"/>
  </w:style>
  <w:style w:type="character" w:customStyle="1" w:styleId="29">
    <w:name w:val="Основной текст (2)_"/>
    <w:basedOn w:val="a0"/>
    <w:link w:val="2a"/>
    <w:rsid w:val="00A456F3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A456F3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A456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A456F3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A456F3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4688</Words>
  <Characters>26726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2024-06-24T11:08:00Z</dcterms:created>
  <dcterms:modified xsi:type="dcterms:W3CDTF">2024-06-24T11:08:00Z</dcterms:modified>
</cp:coreProperties>
</file>